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D2A4" w14:textId="60BA10F4" w:rsidR="00A97D40" w:rsidRPr="00A97D40" w:rsidRDefault="00A97D40" w:rsidP="00A97D40">
      <w:pPr>
        <w:shd w:val="clear" w:color="auto" w:fill="F0F4F5"/>
        <w:spacing w:after="0" w:line="240" w:lineRule="auto"/>
        <w:jc w:val="center"/>
        <w:outlineLvl w:val="0"/>
        <w:rPr>
          <w:rFonts w:eastAsia="Times New Roman" w:cs="Arial"/>
          <w:b/>
          <w:bCs/>
          <w:color w:val="212B32"/>
          <w:kern w:val="36"/>
          <w:lang w:eastAsia="en-GB"/>
          <w14:ligatures w14:val="none"/>
        </w:rPr>
      </w:pPr>
      <w:r w:rsidRPr="00A97D40">
        <w:rPr>
          <w:rFonts w:eastAsia="Times New Roman" w:cs="Arial"/>
          <w:b/>
          <w:bCs/>
          <w:color w:val="212B32"/>
          <w:kern w:val="36"/>
          <w:lang w:eastAsia="en-GB"/>
          <w14:ligatures w14:val="none"/>
        </w:rPr>
        <w:t>ADHD Information</w:t>
      </w:r>
    </w:p>
    <w:p w14:paraId="7B2BCE58" w14:textId="77777777" w:rsidR="00A97D40" w:rsidRPr="00A97D40" w:rsidRDefault="00A97D40" w:rsidP="00A97D40"/>
    <w:p w14:paraId="5A97EDF8" w14:textId="77777777" w:rsidR="00A97D40" w:rsidRPr="00A97D40" w:rsidRDefault="00A97D40" w:rsidP="00A97D40">
      <w:r w:rsidRPr="00A97D40">
        <w:rPr>
          <w:rFonts w:cs="Arial"/>
          <w:color w:val="212B32"/>
          <w:shd w:val="clear" w:color="auto" w:fill="F0F4F5"/>
        </w:rPr>
        <w:t>ADHD (attention deficit hyperactivity disorder) is a condition that affects how someone pays attention, controls their actions, and manages their energy levels. People with ADHD might find it hard to focus, stay organised, keep still, or control impulses – but everyone’s experience is different.</w:t>
      </w:r>
    </w:p>
    <w:p w14:paraId="1F8914DB" w14:textId="5A4DFF1B" w:rsidR="00A97D40" w:rsidRPr="00A97D40" w:rsidRDefault="00A97D40" w:rsidP="00A97D40">
      <w:pPr>
        <w:shd w:val="clear" w:color="auto" w:fill="F0F4F5"/>
        <w:spacing w:before="100" w:beforeAutospacing="1" w:after="100" w:afterAutospacing="1" w:line="240" w:lineRule="auto"/>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We understand that waiting for an ADHD assessment can be frustrating and currently waiting times are extremely high due to:</w:t>
      </w:r>
    </w:p>
    <w:p w14:paraId="68F1D565" w14:textId="77777777" w:rsidR="00A97D40" w:rsidRPr="00A97D40" w:rsidRDefault="00A97D40" w:rsidP="00A97D40">
      <w:pPr>
        <w:numPr>
          <w:ilvl w:val="0"/>
          <w:numId w:val="1"/>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b/>
          <w:bCs/>
          <w:color w:val="000000"/>
          <w:kern w:val="0"/>
          <w:lang w:eastAsia="en-GB"/>
          <w14:ligatures w14:val="none"/>
        </w:rPr>
        <w:t>Increased awareness</w:t>
      </w:r>
      <w:r w:rsidRPr="00A97D40">
        <w:rPr>
          <w:rFonts w:eastAsia="Times New Roman" w:cs="Arial"/>
          <w:color w:val="000000"/>
          <w:kern w:val="0"/>
          <w:lang w:eastAsia="en-GB"/>
          <w14:ligatures w14:val="none"/>
        </w:rPr>
        <w:br/>
        <w:t>More people are recognising symptoms and seeking help</w:t>
      </w:r>
    </w:p>
    <w:p w14:paraId="20947A9B" w14:textId="77777777" w:rsidR="00A97D40" w:rsidRPr="00A97D40" w:rsidRDefault="00A97D40" w:rsidP="00A97D40">
      <w:pPr>
        <w:numPr>
          <w:ilvl w:val="0"/>
          <w:numId w:val="1"/>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b/>
          <w:bCs/>
          <w:color w:val="000000"/>
          <w:kern w:val="0"/>
          <w:lang w:eastAsia="en-GB"/>
          <w14:ligatures w14:val="none"/>
        </w:rPr>
        <w:t>Limited specialist services</w:t>
      </w:r>
      <w:r w:rsidRPr="00A97D40">
        <w:rPr>
          <w:rFonts w:eastAsia="Times New Roman" w:cs="Arial"/>
          <w:color w:val="000000"/>
          <w:kern w:val="0"/>
          <w:lang w:eastAsia="en-GB"/>
          <w14:ligatures w14:val="none"/>
        </w:rPr>
        <w:br/>
        <w:t>ADHD assessments must be carried out by trained specialists, and demand is currently higher than available capacity</w:t>
      </w:r>
    </w:p>
    <w:p w14:paraId="7B3049E5" w14:textId="77777777" w:rsidR="00A97D40" w:rsidRPr="00A97D40" w:rsidRDefault="00A97D40" w:rsidP="00A97D40">
      <w:pPr>
        <w:numPr>
          <w:ilvl w:val="0"/>
          <w:numId w:val="1"/>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b/>
          <w:bCs/>
          <w:color w:val="000000"/>
          <w:kern w:val="0"/>
          <w:lang w:eastAsia="en-GB"/>
          <w14:ligatures w14:val="none"/>
        </w:rPr>
        <w:t>Thorough assessment process</w:t>
      </w:r>
      <w:r w:rsidRPr="00A97D40">
        <w:rPr>
          <w:rFonts w:eastAsia="Times New Roman" w:cs="Arial"/>
          <w:color w:val="000000"/>
          <w:kern w:val="0"/>
          <w:lang w:eastAsia="en-GB"/>
          <w14:ligatures w14:val="none"/>
        </w:rPr>
        <w:br/>
        <w:t>Assessments are detailed and take time to ensure an accurate diagnosis and safe treatment plan</w:t>
      </w:r>
    </w:p>
    <w:p w14:paraId="3E905F5F" w14:textId="77777777" w:rsidR="00A97D40" w:rsidRDefault="00A97D40" w:rsidP="00A97D40">
      <w:pPr>
        <w:rPr>
          <w:b/>
          <w:bCs/>
        </w:rPr>
      </w:pPr>
    </w:p>
    <w:p w14:paraId="1A1B458B" w14:textId="17119ECA" w:rsidR="00A97D40" w:rsidRPr="00A97D40" w:rsidRDefault="00D521DF" w:rsidP="00A97D40">
      <w:pPr>
        <w:rPr>
          <w:b/>
          <w:bCs/>
        </w:rPr>
      </w:pPr>
      <w:r>
        <w:rPr>
          <w:b/>
          <w:bCs/>
        </w:rPr>
        <w:t>Non-NHS</w:t>
      </w:r>
      <w:r w:rsidR="00A97D40">
        <w:rPr>
          <w:b/>
          <w:bCs/>
        </w:rPr>
        <w:t>/Private</w:t>
      </w:r>
      <w:r w:rsidR="00A97D40" w:rsidRPr="00A97D40">
        <w:rPr>
          <w:b/>
          <w:bCs/>
        </w:rPr>
        <w:t xml:space="preserve"> Providers</w:t>
      </w:r>
    </w:p>
    <w:p w14:paraId="25D68F16" w14:textId="1B1D2761" w:rsidR="00A97D40" w:rsidRDefault="00A97D40" w:rsidP="00A97D40">
      <w:r>
        <w:t xml:space="preserve">Due to the increased waiting times patients are now opting to have an ADHD Assessment via a Non- NHS Provider. As these services are delivered by staff who have variable levels of training and competence, we would advise patients to research these providers first. </w:t>
      </w:r>
    </w:p>
    <w:p w14:paraId="7EB71A71" w14:textId="1DF8D31F" w:rsidR="00A97D40" w:rsidRDefault="00A97D40" w:rsidP="00A97D40">
      <w:r>
        <w:t xml:space="preserve">Please be aware that all ADHD Assessments carried out by a Non-NHS Provider are self – funded meaning that you will need to meet the costs of your ADHD assessments, reviews, monitoring and ongoing medication. </w:t>
      </w:r>
      <w:r w:rsidRPr="00A97D40">
        <w:rPr>
          <w:b/>
          <w:bCs/>
          <w:color w:val="000000" w:themeColor="text1"/>
        </w:rPr>
        <w:t>Our practice cannot take over the “shared care “of this assessment including the</w:t>
      </w:r>
      <w:r>
        <w:rPr>
          <w:b/>
          <w:bCs/>
          <w:color w:val="000000" w:themeColor="text1"/>
        </w:rPr>
        <w:t xml:space="preserve"> ongoing</w:t>
      </w:r>
      <w:r w:rsidRPr="00A97D40">
        <w:rPr>
          <w:b/>
          <w:bCs/>
          <w:color w:val="000000" w:themeColor="text1"/>
        </w:rPr>
        <w:t xml:space="preserve"> prescribing of medication.</w:t>
      </w:r>
    </w:p>
    <w:p w14:paraId="145C951D" w14:textId="3DBBB478" w:rsidR="00A97D40" w:rsidRPr="00A97D40" w:rsidRDefault="00A97D40" w:rsidP="00A97D40">
      <w:pPr>
        <w:shd w:val="clear" w:color="auto" w:fill="FFFFFF"/>
        <w:spacing w:before="100" w:beforeAutospacing="1" w:after="100" w:afterAutospacing="1" w:line="360" w:lineRule="atLeast"/>
        <w:rPr>
          <w:rFonts w:eastAsia="Times New Roman" w:cs="Poppins"/>
          <w:color w:val="000000"/>
          <w:kern w:val="0"/>
          <w:lang w:eastAsia="en-GB"/>
          <w14:ligatures w14:val="none"/>
        </w:rPr>
      </w:pPr>
      <w:r w:rsidRPr="00A97D40">
        <w:rPr>
          <w:rFonts w:eastAsia="Times New Roman" w:cs="Poppins"/>
          <w:b/>
          <w:bCs/>
          <w:color w:val="000000"/>
          <w:kern w:val="0"/>
          <w:lang w:eastAsia="en-GB"/>
          <w14:ligatures w14:val="none"/>
        </w:rPr>
        <w:t>ADHD ‘Right to Choose’ Process</w:t>
      </w:r>
    </w:p>
    <w:p w14:paraId="52A61B81" w14:textId="1B34F67B" w:rsidR="00A97D40" w:rsidRPr="00A97D40" w:rsidRDefault="00A97D40" w:rsidP="00A97D40">
      <w:pPr>
        <w:shd w:val="clear" w:color="auto" w:fill="FFFFFF"/>
        <w:spacing w:before="100" w:beforeAutospacing="1" w:after="100" w:afterAutospacing="1" w:line="360" w:lineRule="atLeast"/>
        <w:rPr>
          <w:rFonts w:eastAsia="Times New Roman" w:cs="Poppins"/>
          <w:color w:val="000000"/>
          <w:kern w:val="0"/>
          <w:lang w:eastAsia="en-GB"/>
          <w14:ligatures w14:val="none"/>
        </w:rPr>
      </w:pPr>
      <w:r w:rsidRPr="00A97D40">
        <w:rPr>
          <w:rFonts w:eastAsia="Times New Roman" w:cs="Poppins"/>
          <w:color w:val="000000"/>
          <w:kern w:val="0"/>
          <w:lang w:eastAsia="en-GB"/>
          <w14:ligatures w14:val="none"/>
        </w:rPr>
        <w:t>Under the ‘Right to Choose’ process, GP’s can refer patients to their provider of choice</w:t>
      </w:r>
      <w:r w:rsidR="00D521DF">
        <w:rPr>
          <w:rFonts w:eastAsia="Times New Roman" w:cs="Poppins"/>
          <w:color w:val="000000"/>
          <w:kern w:val="0"/>
          <w:lang w:eastAsia="en-GB"/>
          <w14:ligatures w14:val="none"/>
        </w:rPr>
        <w:t xml:space="preserve"> (</w:t>
      </w:r>
      <w:r w:rsidR="00D521DF" w:rsidRPr="00A97D40">
        <w:rPr>
          <w:rFonts w:eastAsia="Times New Roman" w:cs="Poppins"/>
          <w:color w:val="000000"/>
          <w:kern w:val="0"/>
          <w:lang w:eastAsia="en-GB"/>
          <w14:ligatures w14:val="none"/>
        </w:rPr>
        <w:t>non-NHS</w:t>
      </w:r>
      <w:r w:rsidRPr="00A97D40">
        <w:rPr>
          <w:rFonts w:eastAsia="Times New Roman" w:cs="Poppins"/>
          <w:color w:val="000000"/>
          <w:kern w:val="0"/>
          <w:lang w:eastAsia="en-GB"/>
          <w14:ligatures w14:val="none"/>
        </w:rPr>
        <w:t xml:space="preserve"> provider) to enable diagnosis, treatment and monitoring</w:t>
      </w:r>
      <w:r w:rsidR="00D521DF">
        <w:rPr>
          <w:rFonts w:eastAsia="Times New Roman" w:cs="Poppins"/>
          <w:color w:val="000000"/>
          <w:kern w:val="0"/>
          <w:lang w:eastAsia="en-GB"/>
          <w14:ligatures w14:val="none"/>
        </w:rPr>
        <w:t>, this is ultimately a GP decision.</w:t>
      </w:r>
      <w:r>
        <w:rPr>
          <w:rFonts w:eastAsia="Times New Roman" w:cs="Poppins"/>
          <w:color w:val="000000"/>
          <w:kern w:val="0"/>
          <w:lang w:eastAsia="en-GB"/>
          <w14:ligatures w14:val="none"/>
        </w:rPr>
        <w:t xml:space="preserve"> </w:t>
      </w:r>
      <w:r w:rsidRPr="00A97D40">
        <w:rPr>
          <w:rFonts w:eastAsia="Times New Roman" w:cs="Poppins"/>
          <w:color w:val="000000"/>
          <w:kern w:val="0"/>
          <w:lang w:eastAsia="en-GB"/>
          <w14:ligatures w14:val="none"/>
        </w:rPr>
        <w:t xml:space="preserve">As a practice we will only continue with the prescribing and monitoring for patients seen by a </w:t>
      </w:r>
      <w:r w:rsidR="00D521DF" w:rsidRPr="00A97D40">
        <w:rPr>
          <w:rFonts w:eastAsia="Times New Roman" w:cs="Poppins"/>
          <w:color w:val="000000"/>
          <w:kern w:val="0"/>
          <w:lang w:eastAsia="en-GB"/>
          <w14:ligatures w14:val="none"/>
        </w:rPr>
        <w:t>non-NHS provider</w:t>
      </w:r>
      <w:r w:rsidRPr="00A97D40">
        <w:rPr>
          <w:rFonts w:eastAsia="Times New Roman" w:cs="Poppins"/>
          <w:color w:val="000000"/>
          <w:kern w:val="0"/>
          <w:lang w:eastAsia="en-GB"/>
          <w14:ligatures w14:val="none"/>
        </w:rPr>
        <w:t xml:space="preserve"> where a shared care agreement is in place.</w:t>
      </w:r>
      <w:r>
        <w:rPr>
          <w:rFonts w:eastAsia="Times New Roman" w:cs="Poppins"/>
          <w:color w:val="000000"/>
          <w:kern w:val="0"/>
          <w:lang w:eastAsia="en-GB"/>
          <w14:ligatures w14:val="none"/>
        </w:rPr>
        <w:t xml:space="preserve"> </w:t>
      </w:r>
      <w:r w:rsidRPr="00A97D40">
        <w:rPr>
          <w:rFonts w:eastAsia="Times New Roman" w:cs="Poppins"/>
          <w:color w:val="000000"/>
          <w:kern w:val="0"/>
          <w:lang w:eastAsia="en-GB"/>
          <w14:ligatures w14:val="none"/>
        </w:rPr>
        <w:t>In Warrington, our shared care agreement is with Quay Healthcare Adult ADHD service</w:t>
      </w:r>
      <w:r w:rsidR="00D521DF">
        <w:rPr>
          <w:rFonts w:eastAsia="Times New Roman" w:cs="Poppins"/>
          <w:color w:val="000000"/>
          <w:kern w:val="0"/>
          <w:lang w:eastAsia="en-GB"/>
          <w14:ligatures w14:val="none"/>
        </w:rPr>
        <w:t>.</w:t>
      </w:r>
    </w:p>
    <w:p w14:paraId="2FA40C9D" w14:textId="77777777" w:rsidR="00A97D40" w:rsidRPr="00A97D40" w:rsidRDefault="00A97D40" w:rsidP="00A97D40">
      <w:pPr>
        <w:shd w:val="clear" w:color="auto" w:fill="FFFFFF"/>
        <w:spacing w:after="0" w:line="390" w:lineRule="atLeast"/>
        <w:outlineLvl w:val="1"/>
        <w:rPr>
          <w:rFonts w:eastAsia="Times New Roman" w:cs="Times New Roman"/>
          <w:b/>
          <w:bCs/>
          <w:color w:val="000000"/>
          <w:kern w:val="0"/>
          <w:lang w:eastAsia="en-GB"/>
          <w14:ligatures w14:val="none"/>
        </w:rPr>
      </w:pPr>
      <w:r w:rsidRPr="00A97D40">
        <w:rPr>
          <w:rFonts w:eastAsia="Times New Roman" w:cs="Times New Roman"/>
          <w:b/>
          <w:bCs/>
          <w:color w:val="000000"/>
          <w:kern w:val="0"/>
          <w:lang w:eastAsia="en-GB"/>
          <w14:ligatures w14:val="none"/>
        </w:rPr>
        <w:t>Overview of Shared Care</w:t>
      </w:r>
    </w:p>
    <w:p w14:paraId="43849D08" w14:textId="24B2BE7A" w:rsidR="00A97D40" w:rsidRPr="00A97D40" w:rsidRDefault="00A97D40" w:rsidP="00A97D40">
      <w:pPr>
        <w:shd w:val="clear" w:color="auto" w:fill="FFFFFF"/>
        <w:spacing w:after="0" w:line="330" w:lineRule="atLeast"/>
        <w:rPr>
          <w:rFonts w:eastAsia="Times New Roman" w:cs="Times New Roman"/>
          <w:color w:val="000000"/>
          <w:kern w:val="0"/>
          <w:lang w:eastAsia="en-GB"/>
          <w14:ligatures w14:val="none"/>
        </w:rPr>
      </w:pPr>
      <w:r w:rsidRPr="00A97D40">
        <w:rPr>
          <w:rFonts w:eastAsia="Times New Roman" w:cs="Times New Roman"/>
          <w:color w:val="000000"/>
          <w:kern w:val="0"/>
          <w:lang w:eastAsia="en-GB"/>
          <w14:ligatures w14:val="none"/>
        </w:rPr>
        <w:t>A </w:t>
      </w:r>
      <w:r w:rsidRPr="00A97D40">
        <w:rPr>
          <w:rFonts w:eastAsia="Times New Roman" w:cs="Times New Roman"/>
          <w:b/>
          <w:bCs/>
          <w:color w:val="000000"/>
          <w:kern w:val="0"/>
          <w:lang w:eastAsia="en-GB"/>
          <w14:ligatures w14:val="none"/>
        </w:rPr>
        <w:t>Shared Care Agreement (SCA)</w:t>
      </w:r>
      <w:r w:rsidRPr="00A97D40">
        <w:rPr>
          <w:rFonts w:eastAsia="Times New Roman" w:cs="Times New Roman"/>
          <w:color w:val="000000"/>
          <w:kern w:val="0"/>
          <w:lang w:eastAsia="en-GB"/>
          <w14:ligatures w14:val="none"/>
        </w:rPr>
        <w:t> is a formal arrangement where responsibility for prescribing ADHD medication is transferred from a specialist (psychiatrist or specialist service) to a GP, with ongoing communication and monitoring between both parties and the patient. Shared care is only considered once the patient’s medication has been </w:t>
      </w:r>
      <w:r w:rsidRPr="00A97D40">
        <w:rPr>
          <w:rFonts w:eastAsia="Times New Roman" w:cs="Times New Roman"/>
          <w:b/>
          <w:bCs/>
          <w:color w:val="000000"/>
          <w:kern w:val="0"/>
          <w:lang w:eastAsia="en-GB"/>
          <w14:ligatures w14:val="none"/>
        </w:rPr>
        <w:t>titrated and stabilized</w:t>
      </w:r>
      <w:r w:rsidRPr="00A97D40">
        <w:rPr>
          <w:rFonts w:eastAsia="Times New Roman" w:cs="Times New Roman"/>
          <w:color w:val="000000"/>
          <w:kern w:val="0"/>
          <w:lang w:eastAsia="en-GB"/>
          <w14:ligatures w14:val="none"/>
        </w:rPr>
        <w:t> under specialist supervision. The patient must be informed and consent to shared care, and the GP must agree that it can be safely managed in primary care. </w:t>
      </w:r>
    </w:p>
    <w:p w14:paraId="2B7E54AC" w14:textId="77777777" w:rsidR="00A97D40" w:rsidRPr="00A97D40" w:rsidRDefault="00A97D40" w:rsidP="00A97D40"/>
    <w:p w14:paraId="00366BBA" w14:textId="4D83D6DF" w:rsidR="00A97D40" w:rsidRDefault="00A97D40" w:rsidP="00A97D40">
      <w:pPr>
        <w:rPr>
          <w:rFonts w:cs="Arial"/>
          <w:color w:val="000000"/>
          <w:shd w:val="clear" w:color="auto" w:fill="FFFFFF"/>
        </w:rPr>
      </w:pPr>
      <w:r w:rsidRPr="00A97D40">
        <w:rPr>
          <w:rFonts w:cs="Arial"/>
          <w:color w:val="000000"/>
          <w:shd w:val="clear" w:color="auto" w:fill="FFFFFF"/>
        </w:rPr>
        <w:lastRenderedPageBreak/>
        <w:t>Shared Care with private providers is not recommended due to the general NHS constitution principle of keeping as clear a separation as possible between private and NHS care. Shared Care is currently set up as an NHS service, and entering a shared care arrangement may have implications around governance and quality assurance as well as promoting health inequalities. A private patient seeking access to shared care should therefore have their care completely transferred to the NHS. Shared care may be appropriate where private providers are providing commissioned NHS services and where appropriate shared care arrangements are in place.</w:t>
      </w:r>
    </w:p>
    <w:p w14:paraId="5E5FADFF" w14:textId="77777777" w:rsidR="00A97D40" w:rsidRDefault="00A97D40" w:rsidP="00A97D40">
      <w:pPr>
        <w:rPr>
          <w:rFonts w:cs="Arial"/>
          <w:color w:val="000000"/>
          <w:shd w:val="clear" w:color="auto" w:fill="FFFFFF"/>
        </w:rPr>
      </w:pPr>
    </w:p>
    <w:p w14:paraId="0A04B7B4" w14:textId="77777777" w:rsidR="00201C4E" w:rsidRDefault="00201C4E" w:rsidP="00A97D40">
      <w:pPr>
        <w:rPr>
          <w:rFonts w:cs="Arial"/>
          <w:color w:val="000000"/>
          <w:shd w:val="clear" w:color="auto" w:fill="FFFFFF"/>
        </w:rPr>
      </w:pPr>
    </w:p>
    <w:p w14:paraId="6D33E080" w14:textId="04853780" w:rsidR="00A97D40" w:rsidRPr="00A97D40" w:rsidRDefault="00A97D40" w:rsidP="00A97D40">
      <w:pPr>
        <w:shd w:val="clear" w:color="auto" w:fill="F0F4F5"/>
        <w:spacing w:after="225" w:line="240" w:lineRule="auto"/>
        <w:outlineLvl w:val="1"/>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Referral Options</w:t>
      </w:r>
      <w:r w:rsidR="00201C4E">
        <w:rPr>
          <w:rFonts w:eastAsia="Times New Roman" w:cs="Arial"/>
          <w:color w:val="000000"/>
          <w:kern w:val="0"/>
          <w:lang w:eastAsia="en-GB"/>
          <w14:ligatures w14:val="none"/>
        </w:rPr>
        <w:t>:</w:t>
      </w:r>
    </w:p>
    <w:p w14:paraId="7A389272" w14:textId="77777777" w:rsidR="00A97D40" w:rsidRPr="00A97D40" w:rsidRDefault="00A97D40" w:rsidP="00A97D40">
      <w:pPr>
        <w:shd w:val="clear" w:color="auto" w:fill="F0F4F5"/>
        <w:spacing w:after="75" w:line="240" w:lineRule="auto"/>
        <w:outlineLvl w:val="2"/>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1. NHS Referral – Quay Healthcare</w:t>
      </w:r>
    </w:p>
    <w:p w14:paraId="67571AAB" w14:textId="77777777" w:rsidR="00A97D40" w:rsidRPr="00A97D40" w:rsidRDefault="00A97D40" w:rsidP="00A97D40">
      <w:pPr>
        <w:shd w:val="clear" w:color="auto" w:fill="F0F4F5"/>
        <w:spacing w:before="100" w:beforeAutospacing="1" w:after="100" w:afterAutospacing="1" w:line="240" w:lineRule="auto"/>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We can refer patients for ADHD assessment and treatment through Quay Healthcare.</w:t>
      </w:r>
    </w:p>
    <w:p w14:paraId="13A70AAF" w14:textId="77777777" w:rsidR="00A97D40" w:rsidRPr="00A97D40" w:rsidRDefault="00A97D40" w:rsidP="00A97D40">
      <w:pPr>
        <w:shd w:val="clear" w:color="auto" w:fill="F0F4F5"/>
        <w:spacing w:before="100" w:beforeAutospacing="1" w:after="100" w:afterAutospacing="1" w:line="240" w:lineRule="auto"/>
        <w:rPr>
          <w:rFonts w:eastAsia="Times New Roman" w:cs="Arial"/>
          <w:color w:val="000000"/>
          <w:kern w:val="0"/>
          <w:lang w:eastAsia="en-GB"/>
          <w14:ligatures w14:val="none"/>
        </w:rPr>
      </w:pPr>
      <w:r w:rsidRPr="00A97D40">
        <w:rPr>
          <w:rFonts w:eastAsia="Times New Roman" w:cs="Arial"/>
          <w:b/>
          <w:bCs/>
          <w:color w:val="000000"/>
          <w:kern w:val="0"/>
          <w:lang w:eastAsia="en-GB"/>
          <w14:ligatures w14:val="none"/>
        </w:rPr>
        <w:t>How to get started:</w:t>
      </w:r>
    </w:p>
    <w:p w14:paraId="0A519905" w14:textId="77777777" w:rsidR="00A97D40" w:rsidRPr="00A97D40" w:rsidRDefault="00A97D40" w:rsidP="00A97D40">
      <w:pPr>
        <w:numPr>
          <w:ilvl w:val="0"/>
          <w:numId w:val="4"/>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Complete an </w:t>
      </w:r>
      <w:r w:rsidRPr="00A97D40">
        <w:rPr>
          <w:rFonts w:eastAsia="Times New Roman" w:cs="Arial"/>
          <w:b/>
          <w:bCs/>
          <w:color w:val="000000"/>
          <w:kern w:val="0"/>
          <w:lang w:eastAsia="en-GB"/>
          <w14:ligatures w14:val="none"/>
        </w:rPr>
        <w:t>eConsult form</w:t>
      </w:r>
    </w:p>
    <w:p w14:paraId="77680631" w14:textId="77777777" w:rsidR="00A97D40" w:rsidRPr="00A97D40" w:rsidRDefault="00A97D40" w:rsidP="00A97D40">
      <w:pPr>
        <w:numPr>
          <w:ilvl w:val="0"/>
          <w:numId w:val="4"/>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A GP will review your request and discuss your symptoms</w:t>
      </w:r>
    </w:p>
    <w:p w14:paraId="6CC27A89" w14:textId="77777777" w:rsidR="00A97D40" w:rsidRDefault="00A97D40" w:rsidP="00A97D40">
      <w:pPr>
        <w:numPr>
          <w:ilvl w:val="0"/>
          <w:numId w:val="4"/>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If appropriate, a referral will be made</w:t>
      </w:r>
    </w:p>
    <w:p w14:paraId="447A092D" w14:textId="77777777" w:rsidR="00A97D40" w:rsidRDefault="00A97D40" w:rsidP="00201C4E">
      <w:pPr>
        <w:shd w:val="clear" w:color="auto" w:fill="F0F4F5"/>
        <w:spacing w:after="0" w:line="240" w:lineRule="auto"/>
        <w:ind w:left="1245"/>
        <w:rPr>
          <w:rFonts w:eastAsia="Times New Roman" w:cs="Arial"/>
          <w:color w:val="000000"/>
          <w:kern w:val="0"/>
          <w:lang w:eastAsia="en-GB"/>
          <w14:ligatures w14:val="none"/>
        </w:rPr>
      </w:pPr>
    </w:p>
    <w:p w14:paraId="1D88F537" w14:textId="77777777" w:rsidR="00201C4E" w:rsidRPr="00A97D40" w:rsidRDefault="00201C4E" w:rsidP="00201C4E">
      <w:pPr>
        <w:shd w:val="clear" w:color="auto" w:fill="F0F4F5"/>
        <w:spacing w:after="0" w:line="240" w:lineRule="auto"/>
        <w:ind w:left="1245"/>
        <w:rPr>
          <w:rFonts w:eastAsia="Times New Roman" w:cs="Arial"/>
          <w:color w:val="000000"/>
          <w:kern w:val="0"/>
          <w:lang w:eastAsia="en-GB"/>
          <w14:ligatures w14:val="none"/>
        </w:rPr>
      </w:pPr>
    </w:p>
    <w:p w14:paraId="7BE3D9F8" w14:textId="77777777" w:rsidR="00A97D40" w:rsidRPr="00A97D40" w:rsidRDefault="00A97D40" w:rsidP="00A97D40">
      <w:pPr>
        <w:shd w:val="clear" w:color="auto" w:fill="F0F4F5"/>
        <w:spacing w:after="75" w:line="240" w:lineRule="auto"/>
        <w:outlineLvl w:val="2"/>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2. NHS Right to Choose</w:t>
      </w:r>
    </w:p>
    <w:p w14:paraId="6F2DF734" w14:textId="77777777" w:rsidR="00A97D40" w:rsidRPr="00A97D40" w:rsidRDefault="00A97D40" w:rsidP="00A97D40">
      <w:pPr>
        <w:shd w:val="clear" w:color="auto" w:fill="F0F4F5"/>
        <w:spacing w:before="100" w:beforeAutospacing="1" w:after="100" w:afterAutospacing="1" w:line="240" w:lineRule="auto"/>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You have the legal right to choose a different NHS provider for your ADHD assessment.</w:t>
      </w:r>
    </w:p>
    <w:p w14:paraId="51716653" w14:textId="77777777" w:rsidR="00A97D40" w:rsidRPr="00A97D40" w:rsidRDefault="00A97D40" w:rsidP="00A97D40">
      <w:pPr>
        <w:shd w:val="clear" w:color="auto" w:fill="F0F4F5"/>
        <w:spacing w:before="100" w:beforeAutospacing="1" w:after="100" w:afterAutospacing="1" w:line="240" w:lineRule="auto"/>
        <w:rPr>
          <w:rFonts w:eastAsia="Times New Roman" w:cs="Arial"/>
          <w:color w:val="000000"/>
          <w:kern w:val="0"/>
          <w:lang w:eastAsia="en-GB"/>
          <w14:ligatures w14:val="none"/>
        </w:rPr>
      </w:pPr>
      <w:r w:rsidRPr="00A97D40">
        <w:rPr>
          <w:rFonts w:eastAsia="Times New Roman" w:cs="Arial"/>
          <w:b/>
          <w:bCs/>
          <w:color w:val="000000"/>
          <w:kern w:val="0"/>
          <w:lang w:eastAsia="en-GB"/>
          <w14:ligatures w14:val="none"/>
        </w:rPr>
        <w:t>What to do:</w:t>
      </w:r>
    </w:p>
    <w:p w14:paraId="066F4F4E" w14:textId="77777777" w:rsidR="00A97D40" w:rsidRPr="00A97D40" w:rsidRDefault="00A97D40" w:rsidP="00A97D40">
      <w:pPr>
        <w:numPr>
          <w:ilvl w:val="0"/>
          <w:numId w:val="5"/>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Research and choose an NHS provider</w:t>
      </w:r>
    </w:p>
    <w:p w14:paraId="77420BF2" w14:textId="77777777" w:rsidR="00A97D40" w:rsidRPr="00A97D40" w:rsidRDefault="00A97D40" w:rsidP="00A97D40">
      <w:pPr>
        <w:numPr>
          <w:ilvl w:val="0"/>
          <w:numId w:val="5"/>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Complete their referral forms</w:t>
      </w:r>
    </w:p>
    <w:p w14:paraId="3BD12DFD" w14:textId="3F024827" w:rsidR="00A97D40" w:rsidRPr="00A97D40" w:rsidRDefault="00A97D40" w:rsidP="00A97D40">
      <w:pPr>
        <w:numPr>
          <w:ilvl w:val="0"/>
          <w:numId w:val="5"/>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Email the forms to:</w:t>
      </w:r>
      <w:r w:rsidRPr="00A97D40">
        <w:rPr>
          <w:rFonts w:eastAsia="Times New Roman" w:cs="Arial"/>
          <w:color w:val="000000"/>
          <w:kern w:val="0"/>
          <w:lang w:eastAsia="en-GB"/>
          <w14:ligatures w14:val="none"/>
        </w:rPr>
        <w:br/>
      </w:r>
      <w:r w:rsidRPr="00A97D40">
        <w:rPr>
          <w:rFonts w:ascii="Segoe UI Emoji" w:eastAsia="Times New Roman" w:hAnsi="Segoe UI Emoji" w:cs="Segoe UI Emoji"/>
          <w:color w:val="000000"/>
          <w:kern w:val="0"/>
          <w:lang w:eastAsia="en-GB"/>
          <w14:ligatures w14:val="none"/>
        </w:rPr>
        <w:t>📧</w:t>
      </w:r>
      <w:r w:rsidRPr="00A97D40">
        <w:rPr>
          <w:rFonts w:eastAsia="Times New Roman" w:cs="Arial"/>
          <w:color w:val="000000"/>
          <w:kern w:val="0"/>
          <w:lang w:eastAsia="en-GB"/>
          <w14:ligatures w14:val="none"/>
        </w:rPr>
        <w:t> </w:t>
      </w:r>
      <w:r w:rsidRPr="00A97D40">
        <w:rPr>
          <w:rFonts w:eastAsia="Times New Roman" w:cs="Arial"/>
          <w:b/>
          <w:bCs/>
          <w:color w:val="000000"/>
          <w:kern w:val="0"/>
          <w:lang w:eastAsia="en-GB"/>
          <w14:ligatures w14:val="none"/>
        </w:rPr>
        <w:t>cmicb-war.</w:t>
      </w:r>
      <w:r>
        <w:rPr>
          <w:rFonts w:eastAsia="Times New Roman" w:cs="Arial"/>
          <w:b/>
          <w:bCs/>
          <w:color w:val="000000"/>
          <w:kern w:val="0"/>
          <w:lang w:eastAsia="en-GB"/>
          <w14:ligatures w14:val="none"/>
        </w:rPr>
        <w:t>greenbankmc</w:t>
      </w:r>
      <w:r w:rsidRPr="00A97D40">
        <w:rPr>
          <w:rFonts w:eastAsia="Times New Roman" w:cs="Arial"/>
          <w:b/>
          <w:bCs/>
          <w:color w:val="000000"/>
          <w:kern w:val="0"/>
          <w:lang w:eastAsia="en-GB"/>
          <w14:ligatures w14:val="none"/>
        </w:rPr>
        <w:t>@nhs.net</w:t>
      </w:r>
    </w:p>
    <w:p w14:paraId="62DE0C1D" w14:textId="77777777" w:rsidR="00A97D40" w:rsidRPr="00A97D40" w:rsidRDefault="00A97D40" w:rsidP="00A97D40">
      <w:pPr>
        <w:shd w:val="clear" w:color="auto" w:fill="F0F4F5"/>
        <w:spacing w:before="100" w:beforeAutospacing="1" w:after="100" w:afterAutospacing="1" w:line="240" w:lineRule="auto"/>
        <w:rPr>
          <w:rFonts w:eastAsia="Times New Roman" w:cs="Arial"/>
          <w:color w:val="000000"/>
          <w:kern w:val="0"/>
          <w:lang w:eastAsia="en-GB"/>
          <w14:ligatures w14:val="none"/>
        </w:rPr>
      </w:pPr>
      <w:r w:rsidRPr="00A97D40">
        <w:rPr>
          <w:rFonts w:eastAsia="Times New Roman" w:cs="Arial"/>
          <w:b/>
          <w:bCs/>
          <w:color w:val="000000"/>
          <w:kern w:val="0"/>
          <w:lang w:eastAsia="en-GB"/>
          <w14:ligatures w14:val="none"/>
        </w:rPr>
        <w:t>What happens next:</w:t>
      </w:r>
    </w:p>
    <w:p w14:paraId="7B83A021" w14:textId="77777777" w:rsidR="00A97D40" w:rsidRPr="00A97D40" w:rsidRDefault="00A97D40" w:rsidP="00A97D40">
      <w:pPr>
        <w:numPr>
          <w:ilvl w:val="0"/>
          <w:numId w:val="6"/>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We will review your referral</w:t>
      </w:r>
    </w:p>
    <w:p w14:paraId="03A30BE7" w14:textId="77777777" w:rsidR="00A97D40" w:rsidRPr="00A97D40" w:rsidRDefault="00A97D40" w:rsidP="00A97D40">
      <w:pPr>
        <w:numPr>
          <w:ilvl w:val="0"/>
          <w:numId w:val="6"/>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We will confirm if the provider is approved by the Integrated Care Board (ICB)</w:t>
      </w:r>
    </w:p>
    <w:p w14:paraId="210C3E6A" w14:textId="77777777" w:rsidR="00A97D40" w:rsidRPr="00A97D40" w:rsidRDefault="00A97D40" w:rsidP="00A97D40">
      <w:pPr>
        <w:shd w:val="clear" w:color="auto" w:fill="F0F4F5"/>
        <w:spacing w:before="100" w:beforeAutospacing="1" w:after="100" w:afterAutospacing="1" w:line="240" w:lineRule="auto"/>
        <w:rPr>
          <w:rFonts w:eastAsia="Times New Roman" w:cs="Arial"/>
          <w:color w:val="000000"/>
          <w:kern w:val="0"/>
          <w:lang w:eastAsia="en-GB"/>
          <w14:ligatures w14:val="none"/>
        </w:rPr>
      </w:pPr>
      <w:r w:rsidRPr="00A97D40">
        <w:rPr>
          <w:rFonts w:eastAsia="Times New Roman" w:cs="Arial"/>
          <w:b/>
          <w:bCs/>
          <w:color w:val="000000"/>
          <w:kern w:val="0"/>
          <w:lang w:eastAsia="en-GB"/>
          <w14:ligatures w14:val="none"/>
        </w:rPr>
        <w:t>Important information:</w:t>
      </w:r>
    </w:p>
    <w:p w14:paraId="6DC32366" w14:textId="77777777" w:rsidR="00A97D40" w:rsidRPr="00A97D40" w:rsidRDefault="00A97D40" w:rsidP="00A97D40">
      <w:pPr>
        <w:numPr>
          <w:ilvl w:val="0"/>
          <w:numId w:val="7"/>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If a provider is </w:t>
      </w:r>
      <w:r w:rsidRPr="00A97D40">
        <w:rPr>
          <w:rFonts w:eastAsia="Times New Roman" w:cs="Arial"/>
          <w:b/>
          <w:bCs/>
          <w:color w:val="000000"/>
          <w:kern w:val="0"/>
          <w:lang w:eastAsia="en-GB"/>
          <w14:ligatures w14:val="none"/>
        </w:rPr>
        <w:t>not ICB-approved</w:t>
      </w:r>
      <w:r w:rsidRPr="00A97D40">
        <w:rPr>
          <w:rFonts w:eastAsia="Times New Roman" w:cs="Arial"/>
          <w:color w:val="000000"/>
          <w:kern w:val="0"/>
          <w:lang w:eastAsia="en-GB"/>
          <w14:ligatures w14:val="none"/>
        </w:rPr>
        <w:t>, the referral will be declined</w:t>
      </w:r>
    </w:p>
    <w:p w14:paraId="7231F76A" w14:textId="77777777" w:rsidR="00A97D40" w:rsidRDefault="00A97D40" w:rsidP="00A97D40">
      <w:pPr>
        <w:numPr>
          <w:ilvl w:val="0"/>
          <w:numId w:val="7"/>
        </w:numPr>
        <w:shd w:val="clear" w:color="auto" w:fill="F0F4F5"/>
        <w:spacing w:after="0" w:line="240" w:lineRule="auto"/>
        <w:ind w:left="1245"/>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Shared care (ongoing prescribing) will always be reviewed before any agreement is made</w:t>
      </w:r>
    </w:p>
    <w:p w14:paraId="18FC7BF8" w14:textId="77777777" w:rsidR="00A97D40" w:rsidRDefault="00A97D40" w:rsidP="00201C4E">
      <w:pPr>
        <w:shd w:val="clear" w:color="auto" w:fill="F0F4F5"/>
        <w:spacing w:after="0" w:line="240" w:lineRule="auto"/>
        <w:ind w:left="1245"/>
        <w:rPr>
          <w:rFonts w:eastAsia="Times New Roman" w:cs="Arial"/>
          <w:color w:val="000000"/>
          <w:kern w:val="0"/>
          <w:lang w:eastAsia="en-GB"/>
          <w14:ligatures w14:val="none"/>
        </w:rPr>
      </w:pPr>
    </w:p>
    <w:p w14:paraId="26DD992F" w14:textId="77777777" w:rsidR="00201C4E" w:rsidRDefault="00201C4E" w:rsidP="00201C4E">
      <w:pPr>
        <w:shd w:val="clear" w:color="auto" w:fill="F0F4F5"/>
        <w:spacing w:after="0" w:line="240" w:lineRule="auto"/>
        <w:ind w:left="1245"/>
        <w:rPr>
          <w:rFonts w:eastAsia="Times New Roman" w:cs="Arial"/>
          <w:color w:val="000000"/>
          <w:kern w:val="0"/>
          <w:lang w:eastAsia="en-GB"/>
          <w14:ligatures w14:val="none"/>
        </w:rPr>
      </w:pPr>
    </w:p>
    <w:p w14:paraId="2962011F" w14:textId="77777777" w:rsidR="00201C4E" w:rsidRDefault="00201C4E" w:rsidP="00201C4E">
      <w:pPr>
        <w:shd w:val="clear" w:color="auto" w:fill="F0F4F5"/>
        <w:spacing w:after="0" w:line="240" w:lineRule="auto"/>
        <w:ind w:left="1245"/>
        <w:rPr>
          <w:rFonts w:eastAsia="Times New Roman" w:cs="Arial"/>
          <w:color w:val="000000"/>
          <w:kern w:val="0"/>
          <w:lang w:eastAsia="en-GB"/>
          <w14:ligatures w14:val="none"/>
        </w:rPr>
      </w:pPr>
    </w:p>
    <w:p w14:paraId="1FFB8E5F" w14:textId="77777777" w:rsidR="00201C4E" w:rsidRDefault="00201C4E" w:rsidP="00201C4E">
      <w:pPr>
        <w:shd w:val="clear" w:color="auto" w:fill="F0F4F5"/>
        <w:spacing w:after="0" w:line="240" w:lineRule="auto"/>
        <w:ind w:left="1245"/>
        <w:rPr>
          <w:rFonts w:eastAsia="Times New Roman" w:cs="Arial"/>
          <w:color w:val="000000"/>
          <w:kern w:val="0"/>
          <w:lang w:eastAsia="en-GB"/>
          <w14:ligatures w14:val="none"/>
        </w:rPr>
      </w:pPr>
    </w:p>
    <w:p w14:paraId="3BB99678" w14:textId="77777777" w:rsidR="00201C4E" w:rsidRDefault="00201C4E" w:rsidP="00201C4E">
      <w:pPr>
        <w:shd w:val="clear" w:color="auto" w:fill="F0F4F5"/>
        <w:spacing w:after="0" w:line="240" w:lineRule="auto"/>
        <w:ind w:left="1245"/>
        <w:rPr>
          <w:rFonts w:eastAsia="Times New Roman" w:cs="Arial"/>
          <w:color w:val="000000"/>
          <w:kern w:val="0"/>
          <w:lang w:eastAsia="en-GB"/>
          <w14:ligatures w14:val="none"/>
        </w:rPr>
      </w:pPr>
    </w:p>
    <w:p w14:paraId="59331437" w14:textId="77777777" w:rsidR="00201C4E" w:rsidRDefault="00201C4E" w:rsidP="00201C4E">
      <w:pPr>
        <w:shd w:val="clear" w:color="auto" w:fill="F0F4F5"/>
        <w:spacing w:after="0" w:line="240" w:lineRule="auto"/>
        <w:ind w:left="1245"/>
        <w:rPr>
          <w:rFonts w:eastAsia="Times New Roman" w:cs="Arial"/>
          <w:color w:val="000000"/>
          <w:kern w:val="0"/>
          <w:lang w:eastAsia="en-GB"/>
          <w14:ligatures w14:val="none"/>
        </w:rPr>
      </w:pPr>
    </w:p>
    <w:p w14:paraId="3DBF7D3B" w14:textId="77777777" w:rsidR="00201C4E" w:rsidRPr="00A97D40" w:rsidRDefault="00201C4E" w:rsidP="00201C4E">
      <w:pPr>
        <w:shd w:val="clear" w:color="auto" w:fill="F0F4F5"/>
        <w:spacing w:after="0" w:line="240" w:lineRule="auto"/>
        <w:ind w:left="1245"/>
        <w:rPr>
          <w:rFonts w:eastAsia="Times New Roman" w:cs="Arial"/>
          <w:color w:val="000000"/>
          <w:kern w:val="0"/>
          <w:lang w:eastAsia="en-GB"/>
          <w14:ligatures w14:val="none"/>
        </w:rPr>
      </w:pPr>
    </w:p>
    <w:p w14:paraId="01ED84FD" w14:textId="77777777" w:rsidR="00A97D40" w:rsidRPr="00A97D40" w:rsidRDefault="00A97D40" w:rsidP="00A97D40">
      <w:pPr>
        <w:shd w:val="clear" w:color="auto" w:fill="F0F4F5"/>
        <w:spacing w:after="75" w:line="240" w:lineRule="auto"/>
        <w:outlineLvl w:val="2"/>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3. Private ADHD Assessments</w:t>
      </w:r>
    </w:p>
    <w:p w14:paraId="10138B8B" w14:textId="77777777" w:rsidR="00A97D40" w:rsidRPr="00A97D40" w:rsidRDefault="00A97D40" w:rsidP="00A97D40">
      <w:pPr>
        <w:shd w:val="clear" w:color="auto" w:fill="F0F4F5"/>
        <w:spacing w:before="100" w:beforeAutospacing="1" w:after="100" w:afterAutospacing="1" w:line="240" w:lineRule="auto"/>
        <w:rPr>
          <w:rFonts w:eastAsia="Times New Roman" w:cs="Arial"/>
          <w:color w:val="000000"/>
          <w:kern w:val="0"/>
          <w:lang w:eastAsia="en-GB"/>
          <w14:ligatures w14:val="none"/>
        </w:rPr>
      </w:pPr>
      <w:r w:rsidRPr="00A97D40">
        <w:rPr>
          <w:rFonts w:eastAsia="Times New Roman" w:cs="Arial"/>
          <w:color w:val="000000"/>
          <w:kern w:val="0"/>
          <w:lang w:eastAsia="en-GB"/>
          <w14:ligatures w14:val="none"/>
        </w:rPr>
        <w:t>You may choose to access ADHD assessment and treatment privately.</w:t>
      </w:r>
    </w:p>
    <w:p w14:paraId="58DD1EBA" w14:textId="77777777" w:rsidR="00A97D40" w:rsidRPr="00A97D40" w:rsidRDefault="00A97D40" w:rsidP="00A97D40">
      <w:pPr>
        <w:shd w:val="clear" w:color="auto" w:fill="F0F4F5"/>
        <w:spacing w:before="100" w:beforeAutospacing="1" w:after="100" w:afterAutospacing="1" w:line="240" w:lineRule="auto"/>
        <w:rPr>
          <w:rFonts w:eastAsia="Times New Roman" w:cs="Arial"/>
          <w:color w:val="000000"/>
          <w:kern w:val="0"/>
          <w:lang w:eastAsia="en-GB"/>
          <w14:ligatures w14:val="none"/>
        </w:rPr>
      </w:pPr>
      <w:r w:rsidRPr="00A97D40">
        <w:rPr>
          <w:rFonts w:eastAsia="Times New Roman" w:cs="Arial"/>
          <w:b/>
          <w:bCs/>
          <w:color w:val="000000"/>
          <w:kern w:val="0"/>
          <w:lang w:eastAsia="en-GB"/>
          <w14:ligatures w14:val="none"/>
        </w:rPr>
        <w:t>Please be aware:</w:t>
      </w:r>
    </w:p>
    <w:p w14:paraId="35F09E23" w14:textId="7C9BF9BA" w:rsidR="00A97D40" w:rsidRDefault="00A97D40" w:rsidP="00201C4E">
      <w:pPr>
        <w:shd w:val="clear" w:color="auto" w:fill="F0F4F5"/>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Greenbank Surgery</w:t>
      </w:r>
      <w:r w:rsidRPr="00A97D40">
        <w:rPr>
          <w:rFonts w:eastAsia="Times New Roman" w:cs="Arial"/>
          <w:color w:val="000000"/>
          <w:kern w:val="0"/>
          <w:lang w:eastAsia="en-GB"/>
          <w14:ligatures w14:val="none"/>
        </w:rPr>
        <w:t> </w:t>
      </w:r>
      <w:r w:rsidRPr="00A97D40">
        <w:rPr>
          <w:rFonts w:eastAsia="Times New Roman" w:cs="Arial"/>
          <w:b/>
          <w:bCs/>
          <w:color w:val="000000"/>
          <w:kern w:val="0"/>
          <w:lang w:eastAsia="en-GB"/>
          <w14:ligatures w14:val="none"/>
        </w:rPr>
        <w:t>does not continue prescriptions</w:t>
      </w:r>
      <w:r w:rsidRPr="00A97D40">
        <w:rPr>
          <w:rFonts w:eastAsia="Times New Roman" w:cs="Arial"/>
          <w:color w:val="000000"/>
          <w:kern w:val="0"/>
          <w:lang w:eastAsia="en-GB"/>
          <w14:ligatures w14:val="none"/>
        </w:rPr>
        <w:t> started by private providers</w:t>
      </w:r>
    </w:p>
    <w:p w14:paraId="4531C003" w14:textId="77777777" w:rsidR="00201C4E" w:rsidRDefault="00201C4E" w:rsidP="00201C4E">
      <w:pPr>
        <w:shd w:val="clear" w:color="auto" w:fill="F0F4F5"/>
        <w:spacing w:after="0" w:line="240" w:lineRule="auto"/>
        <w:rPr>
          <w:rFonts w:eastAsia="Times New Roman" w:cs="Arial"/>
          <w:color w:val="000000"/>
          <w:kern w:val="0"/>
          <w:lang w:eastAsia="en-GB"/>
          <w14:ligatures w14:val="none"/>
        </w:rPr>
      </w:pPr>
    </w:p>
    <w:p w14:paraId="352E6E61" w14:textId="77777777" w:rsidR="00201C4E" w:rsidRPr="00A97D40" w:rsidRDefault="00201C4E" w:rsidP="00201C4E">
      <w:pPr>
        <w:shd w:val="clear" w:color="auto" w:fill="F0F4F5"/>
        <w:spacing w:after="0" w:line="240" w:lineRule="auto"/>
        <w:rPr>
          <w:rFonts w:eastAsia="Times New Roman" w:cs="Arial"/>
          <w:color w:val="000000"/>
          <w:kern w:val="0"/>
          <w:lang w:eastAsia="en-GB"/>
          <w14:ligatures w14:val="none"/>
        </w:rPr>
      </w:pPr>
    </w:p>
    <w:p w14:paraId="6202DB75" w14:textId="310F06B7" w:rsidR="00A97D40" w:rsidRDefault="00A97D40" w:rsidP="00A97D40">
      <w:r>
        <w:t>Further information</w:t>
      </w:r>
      <w:r w:rsidR="00201C4E">
        <w:t xml:space="preserve"> and support</w:t>
      </w:r>
      <w:r>
        <w:t>:</w:t>
      </w:r>
    </w:p>
    <w:p w14:paraId="4289308C" w14:textId="3818B3F4" w:rsidR="00A97D40" w:rsidRDefault="00A97D40" w:rsidP="00A97D40">
      <w:hyperlink r:id="rId5" w:history="1">
        <w:r>
          <w:rPr>
            <w:rStyle w:val="Hyperlink"/>
          </w:rPr>
          <w:t>ADHD services for adults - NHS Cheshire and Merseyside</w:t>
        </w:r>
      </w:hyperlink>
    </w:p>
    <w:p w14:paraId="465A3494" w14:textId="7277A46E" w:rsidR="00A97D40" w:rsidRDefault="00A97D40" w:rsidP="00A97D40">
      <w:hyperlink r:id="rId6" w:history="1">
        <w:r>
          <w:rPr>
            <w:rStyle w:val="Hyperlink"/>
          </w:rPr>
          <w:t>ADHD in childr</w:t>
        </w:r>
        <w:r>
          <w:rPr>
            <w:rStyle w:val="Hyperlink"/>
          </w:rPr>
          <w:t>e</w:t>
        </w:r>
        <w:r>
          <w:rPr>
            <w:rStyle w:val="Hyperlink"/>
          </w:rPr>
          <w:t>n and young people - NHS</w:t>
        </w:r>
      </w:hyperlink>
    </w:p>
    <w:sectPr w:rsidR="00A97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F5AA9"/>
    <w:multiLevelType w:val="multilevel"/>
    <w:tmpl w:val="7F3E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2963F1"/>
    <w:multiLevelType w:val="multilevel"/>
    <w:tmpl w:val="C28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4354E2"/>
    <w:multiLevelType w:val="hybridMultilevel"/>
    <w:tmpl w:val="3092D374"/>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4B704246"/>
    <w:multiLevelType w:val="hybridMultilevel"/>
    <w:tmpl w:val="96B2D17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4BBA6CB7"/>
    <w:multiLevelType w:val="multilevel"/>
    <w:tmpl w:val="CADA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8F7B9B"/>
    <w:multiLevelType w:val="multilevel"/>
    <w:tmpl w:val="7968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106EF3"/>
    <w:multiLevelType w:val="multilevel"/>
    <w:tmpl w:val="4FBA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014076"/>
    <w:multiLevelType w:val="multilevel"/>
    <w:tmpl w:val="46CC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4857392">
    <w:abstractNumId w:val="6"/>
  </w:num>
  <w:num w:numId="2" w16cid:durableId="984162053">
    <w:abstractNumId w:val="3"/>
  </w:num>
  <w:num w:numId="3" w16cid:durableId="964508206">
    <w:abstractNumId w:val="2"/>
  </w:num>
  <w:num w:numId="4" w16cid:durableId="98181006">
    <w:abstractNumId w:val="1"/>
  </w:num>
  <w:num w:numId="5" w16cid:durableId="472529047">
    <w:abstractNumId w:val="4"/>
  </w:num>
  <w:num w:numId="6" w16cid:durableId="1386173928">
    <w:abstractNumId w:val="0"/>
  </w:num>
  <w:num w:numId="7" w16cid:durableId="1984457651">
    <w:abstractNumId w:val="5"/>
  </w:num>
  <w:num w:numId="8" w16cid:durableId="1358699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40"/>
    <w:rsid w:val="000E434D"/>
    <w:rsid w:val="00201C4E"/>
    <w:rsid w:val="00774C35"/>
    <w:rsid w:val="0090174C"/>
    <w:rsid w:val="00967A45"/>
    <w:rsid w:val="00A97D40"/>
    <w:rsid w:val="00B471FE"/>
    <w:rsid w:val="00B94223"/>
    <w:rsid w:val="00C879C9"/>
    <w:rsid w:val="00D521DF"/>
    <w:rsid w:val="00ED5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3DC8"/>
  <w15:chartTrackingRefBased/>
  <w15:docId w15:val="{2D9443EB-9C4F-405B-83A8-4F38CA1F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40"/>
  </w:style>
  <w:style w:type="paragraph" w:styleId="Heading1">
    <w:name w:val="heading 1"/>
    <w:basedOn w:val="Normal"/>
    <w:next w:val="Normal"/>
    <w:link w:val="Heading1Char"/>
    <w:uiPriority w:val="9"/>
    <w:qFormat/>
    <w:rsid w:val="00A97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D40"/>
    <w:rPr>
      <w:rFonts w:eastAsiaTheme="majorEastAsia" w:cstheme="majorBidi"/>
      <w:color w:val="272727" w:themeColor="text1" w:themeTint="D8"/>
    </w:rPr>
  </w:style>
  <w:style w:type="paragraph" w:styleId="Title">
    <w:name w:val="Title"/>
    <w:basedOn w:val="Normal"/>
    <w:next w:val="Normal"/>
    <w:link w:val="TitleChar"/>
    <w:uiPriority w:val="10"/>
    <w:qFormat/>
    <w:rsid w:val="00A97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D40"/>
    <w:pPr>
      <w:spacing w:before="160"/>
      <w:jc w:val="center"/>
    </w:pPr>
    <w:rPr>
      <w:i/>
      <w:iCs/>
      <w:color w:val="404040" w:themeColor="text1" w:themeTint="BF"/>
    </w:rPr>
  </w:style>
  <w:style w:type="character" w:customStyle="1" w:styleId="QuoteChar">
    <w:name w:val="Quote Char"/>
    <w:basedOn w:val="DefaultParagraphFont"/>
    <w:link w:val="Quote"/>
    <w:uiPriority w:val="29"/>
    <w:rsid w:val="00A97D40"/>
    <w:rPr>
      <w:i/>
      <w:iCs/>
      <w:color w:val="404040" w:themeColor="text1" w:themeTint="BF"/>
    </w:rPr>
  </w:style>
  <w:style w:type="paragraph" w:styleId="ListParagraph">
    <w:name w:val="List Paragraph"/>
    <w:basedOn w:val="Normal"/>
    <w:uiPriority w:val="34"/>
    <w:qFormat/>
    <w:rsid w:val="00A97D40"/>
    <w:pPr>
      <w:ind w:left="720"/>
      <w:contextualSpacing/>
    </w:pPr>
  </w:style>
  <w:style w:type="character" w:styleId="IntenseEmphasis">
    <w:name w:val="Intense Emphasis"/>
    <w:basedOn w:val="DefaultParagraphFont"/>
    <w:uiPriority w:val="21"/>
    <w:qFormat/>
    <w:rsid w:val="00A97D40"/>
    <w:rPr>
      <w:i/>
      <w:iCs/>
      <w:color w:val="0F4761" w:themeColor="accent1" w:themeShade="BF"/>
    </w:rPr>
  </w:style>
  <w:style w:type="paragraph" w:styleId="IntenseQuote">
    <w:name w:val="Intense Quote"/>
    <w:basedOn w:val="Normal"/>
    <w:next w:val="Normal"/>
    <w:link w:val="IntenseQuoteChar"/>
    <w:uiPriority w:val="30"/>
    <w:qFormat/>
    <w:rsid w:val="00A97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D40"/>
    <w:rPr>
      <w:i/>
      <w:iCs/>
      <w:color w:val="0F4761" w:themeColor="accent1" w:themeShade="BF"/>
    </w:rPr>
  </w:style>
  <w:style w:type="character" w:styleId="IntenseReference">
    <w:name w:val="Intense Reference"/>
    <w:basedOn w:val="DefaultParagraphFont"/>
    <w:uiPriority w:val="32"/>
    <w:qFormat/>
    <w:rsid w:val="00A97D40"/>
    <w:rPr>
      <w:b/>
      <w:bCs/>
      <w:smallCaps/>
      <w:color w:val="0F4761" w:themeColor="accent1" w:themeShade="BF"/>
      <w:spacing w:val="5"/>
    </w:rPr>
  </w:style>
  <w:style w:type="character" w:styleId="Hyperlink">
    <w:name w:val="Hyperlink"/>
    <w:basedOn w:val="DefaultParagraphFont"/>
    <w:uiPriority w:val="99"/>
    <w:semiHidden/>
    <w:unhideWhenUsed/>
    <w:rsid w:val="00A97D40"/>
    <w:rPr>
      <w:color w:val="0000FF"/>
      <w:u w:val="single"/>
    </w:rPr>
  </w:style>
  <w:style w:type="character" w:styleId="FollowedHyperlink">
    <w:name w:val="FollowedHyperlink"/>
    <w:basedOn w:val="DefaultParagraphFont"/>
    <w:uiPriority w:val="99"/>
    <w:semiHidden/>
    <w:unhideWhenUsed/>
    <w:rsid w:val="00A97D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adhd-children-teenagers/" TargetMode="External"/><Relationship Id="rId5" Type="http://schemas.openxmlformats.org/officeDocument/2006/relationships/hyperlink" Target="https://www.cheshireandmerseyside.nhs.uk/your-health/adhd-services-for-adul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GERRARD, Joanne (GREENBANK SURGERY)</dc:creator>
  <cp:keywords/>
  <dc:description/>
  <cp:lastModifiedBy>GERRARD, Joanne (GREENBANK SURGERY)</cp:lastModifiedBy>
  <cp:revision>4</cp:revision>
  <dcterms:created xsi:type="dcterms:W3CDTF">2026-06-30T07:39:00Z</dcterms:created>
  <dcterms:modified xsi:type="dcterms:W3CDTF">2026-07-03T13:52:00Z</dcterms:modified>
</cp:coreProperties>
</file>